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8EA7F" w14:textId="77777777" w:rsidR="00E9256C" w:rsidRPr="00C905AC" w:rsidRDefault="00E9256C" w:rsidP="00E9256C">
      <w:pPr>
        <w:spacing w:after="72" w:line="240" w:lineRule="auto"/>
        <w:outlineLvl w:val="2"/>
        <w:rPr>
          <w:rFonts w:eastAsia="Times New Roman"/>
          <w:b/>
          <w:i/>
          <w:sz w:val="27"/>
          <w:szCs w:val="27"/>
          <w:u w:val="single"/>
          <w:lang w:eastAsia="en-GB"/>
        </w:rPr>
      </w:pPr>
      <w:r w:rsidRPr="00C905AC">
        <w:rPr>
          <w:rFonts w:eastAsia="Times New Roman"/>
          <w:b/>
          <w:sz w:val="27"/>
          <w:szCs w:val="27"/>
          <w:lang w:eastAsia="en-GB"/>
        </w:rPr>
        <w:t>Case 1</w:t>
      </w:r>
      <w:r w:rsidR="00E75DCC" w:rsidRPr="00C905AC">
        <w:rPr>
          <w:rFonts w:eastAsia="Times New Roman"/>
          <w:b/>
          <w:sz w:val="27"/>
          <w:szCs w:val="27"/>
          <w:lang w:eastAsia="en-GB"/>
        </w:rPr>
        <w:t>:</w:t>
      </w:r>
      <w:r w:rsidR="00E75DCC" w:rsidRPr="00C905AC">
        <w:rPr>
          <w:rFonts w:eastAsia="Times New Roman"/>
          <w:b/>
          <w:sz w:val="27"/>
          <w:szCs w:val="27"/>
          <w:lang w:eastAsia="en-GB"/>
        </w:rPr>
        <w:tab/>
      </w:r>
      <w:r w:rsidRPr="00C905AC">
        <w:rPr>
          <w:rFonts w:eastAsia="Times New Roman"/>
          <w:b/>
          <w:sz w:val="27"/>
          <w:szCs w:val="27"/>
          <w:lang w:eastAsia="en-GB"/>
        </w:rPr>
        <w:t>Failed Reselling SME Turnaround</w:t>
      </w:r>
    </w:p>
    <w:p w14:paraId="1D58EA80" w14:textId="77777777" w:rsidR="00E9256C" w:rsidRPr="00E9256C" w:rsidRDefault="00E9256C" w:rsidP="00E9256C">
      <w:pPr>
        <w:spacing w:after="72" w:line="240" w:lineRule="auto"/>
        <w:outlineLvl w:val="2"/>
        <w:rPr>
          <w:rFonts w:eastAsia="Times New Roman"/>
          <w:sz w:val="22"/>
          <w:szCs w:val="22"/>
          <w:lang w:eastAsia="en-GB"/>
        </w:rPr>
      </w:pPr>
    </w:p>
    <w:p w14:paraId="1D58EA81" w14:textId="77777777" w:rsidR="00E9256C" w:rsidRPr="007A5977" w:rsidRDefault="00E9256C" w:rsidP="00D944AE">
      <w:pPr>
        <w:spacing w:line="240" w:lineRule="auto"/>
        <w:jc w:val="both"/>
        <w:rPr>
          <w:rFonts w:eastAsia="Times New Roman"/>
          <w:b/>
          <w:lang w:eastAsia="en-GB"/>
        </w:rPr>
      </w:pPr>
      <w:r w:rsidRPr="007A5977">
        <w:rPr>
          <w:rFonts w:eastAsia="Times New Roman"/>
          <w:b/>
          <w:lang w:eastAsia="en-GB"/>
        </w:rPr>
        <w:t>Acquired through an MBO this failed SME was grown back to profit and sold into a larger same sector business. Magic key?... No. Hard work and focussed effort?... Yes. Easy?... Definitely not!</w:t>
      </w:r>
    </w:p>
    <w:p w14:paraId="1D58EA82" w14:textId="77777777" w:rsidR="00E9256C" w:rsidRPr="00485AA1" w:rsidRDefault="00E9256C" w:rsidP="00D944AE">
      <w:pPr>
        <w:spacing w:line="240" w:lineRule="auto"/>
        <w:jc w:val="both"/>
        <w:rPr>
          <w:rFonts w:eastAsia="Times New Roman"/>
          <w:lang w:eastAsia="en-GB"/>
        </w:rPr>
      </w:pPr>
      <w:r w:rsidRPr="00485AA1">
        <w:rPr>
          <w:rFonts w:eastAsia="Times New Roman"/>
          <w:lang w:eastAsia="en-GB"/>
        </w:rPr>
        <w:t>This small business had existed for more than three decades but had excessively focussed on two major customers. Not so much the 80:20 as the 95:5 rule!</w:t>
      </w:r>
    </w:p>
    <w:p w14:paraId="1D58EA83" w14:textId="77777777" w:rsidR="00E9256C" w:rsidRPr="00485AA1" w:rsidRDefault="00E9256C" w:rsidP="00D944AE">
      <w:pPr>
        <w:spacing w:line="240" w:lineRule="auto"/>
        <w:jc w:val="both"/>
        <w:rPr>
          <w:rFonts w:eastAsia="Times New Roman"/>
          <w:lang w:eastAsia="en-GB"/>
        </w:rPr>
      </w:pPr>
      <w:r w:rsidRPr="00485AA1">
        <w:rPr>
          <w:rFonts w:eastAsia="Times New Roman"/>
          <w:lang w:eastAsia="en-GB"/>
        </w:rPr>
        <w:t>First step was to re-present the business to its wider market place locally. A new logo retained the established company name whilst using the “oldest new company in the city” approach to announce change.</w:t>
      </w:r>
    </w:p>
    <w:p w14:paraId="1D58EA84" w14:textId="77777777" w:rsidR="00E9256C" w:rsidRPr="00485AA1" w:rsidRDefault="00E9256C" w:rsidP="00D944AE">
      <w:pPr>
        <w:spacing w:line="240" w:lineRule="auto"/>
        <w:jc w:val="both"/>
        <w:rPr>
          <w:rFonts w:eastAsia="Times New Roman"/>
          <w:lang w:eastAsia="en-GB"/>
        </w:rPr>
      </w:pPr>
      <w:r w:rsidRPr="00485AA1">
        <w:rPr>
          <w:rFonts w:eastAsia="Times New Roman"/>
          <w:lang w:eastAsia="en-GB"/>
        </w:rPr>
        <w:t xml:space="preserve">The business had a huge number of account holders all trading on their distress and special purchases whilst placing the majority of their business elsewhere. It had found itself trapped in a Catch </w:t>
      </w:r>
      <w:proofErr w:type="gramStart"/>
      <w:r w:rsidRPr="00485AA1">
        <w:rPr>
          <w:rFonts w:eastAsia="Times New Roman"/>
          <w:lang w:eastAsia="en-GB"/>
        </w:rPr>
        <w:t>22 ;</w:t>
      </w:r>
      <w:proofErr w:type="gramEnd"/>
      <w:r w:rsidRPr="00485AA1">
        <w:rPr>
          <w:rFonts w:eastAsia="Times New Roman"/>
          <w:lang w:eastAsia="en-GB"/>
        </w:rPr>
        <w:t xml:space="preserve"> no volume, no discount, no discount, no volume! Research confirmed that the company was perceived as “slow and dear”, but that the market did not hold its competitors in particularly good regard either.</w:t>
      </w:r>
    </w:p>
    <w:p w14:paraId="1D58EA85" w14:textId="77777777" w:rsidR="00E9256C" w:rsidRPr="00485AA1" w:rsidRDefault="00E9256C" w:rsidP="00D944AE">
      <w:pPr>
        <w:spacing w:line="240" w:lineRule="auto"/>
        <w:jc w:val="both"/>
        <w:rPr>
          <w:rFonts w:eastAsia="Times New Roman"/>
          <w:lang w:eastAsia="en-GB"/>
        </w:rPr>
      </w:pPr>
      <w:r w:rsidRPr="00485AA1">
        <w:rPr>
          <w:rFonts w:eastAsia="Times New Roman"/>
          <w:lang w:eastAsia="en-GB"/>
        </w:rPr>
        <w:t>As more and more dormant customers were encouraged to reconsider the new offer a widening of the product ranges offered added more of a one stop feel to the trade counter and express collection points (borrowed from retail) appealed to many account holders.</w:t>
      </w:r>
    </w:p>
    <w:p w14:paraId="1D58EA86" w14:textId="77777777" w:rsidR="00E9256C" w:rsidRPr="00485AA1" w:rsidRDefault="00E9256C" w:rsidP="00D944AE">
      <w:pPr>
        <w:spacing w:line="240" w:lineRule="auto"/>
        <w:jc w:val="both"/>
        <w:rPr>
          <w:rFonts w:eastAsia="Times New Roman"/>
          <w:lang w:eastAsia="en-GB"/>
        </w:rPr>
      </w:pPr>
      <w:r w:rsidRPr="00485AA1">
        <w:rPr>
          <w:rFonts w:eastAsia="Times New Roman"/>
          <w:lang w:eastAsia="en-GB"/>
        </w:rPr>
        <w:t>Whilst the business was largely defunct at the point of takeover it is fair to say that turnover was at least doubled and ultimately the business was able to survive the 2008 crash.</w:t>
      </w:r>
    </w:p>
    <w:p w14:paraId="1D58EA87" w14:textId="77777777" w:rsidR="00E9256C" w:rsidRPr="00485AA1" w:rsidRDefault="00E9256C" w:rsidP="00D944AE">
      <w:pPr>
        <w:spacing w:line="240" w:lineRule="auto"/>
        <w:jc w:val="both"/>
        <w:rPr>
          <w:rFonts w:eastAsia="Times New Roman"/>
          <w:lang w:eastAsia="en-GB"/>
        </w:rPr>
      </w:pPr>
      <w:r w:rsidRPr="00485AA1">
        <w:rPr>
          <w:rFonts w:eastAsia="Times New Roman"/>
          <w:lang w:eastAsia="en-GB"/>
        </w:rPr>
        <w:t>Perhaps the most critical aspect of this turnaround was the effect that there was no eureka moment, no point of innovation. The products supplied were all generic, the pricing market competitive but not exceptional.</w:t>
      </w:r>
    </w:p>
    <w:p w14:paraId="1D58EA88" w14:textId="77777777" w:rsidR="00E9256C" w:rsidRPr="00485AA1" w:rsidRDefault="00E9256C" w:rsidP="00D944AE">
      <w:pPr>
        <w:spacing w:line="240" w:lineRule="auto"/>
        <w:jc w:val="both"/>
        <w:rPr>
          <w:rFonts w:eastAsia="Times New Roman"/>
          <w:lang w:eastAsia="en-GB"/>
        </w:rPr>
      </w:pPr>
      <w:r w:rsidRPr="00485AA1">
        <w:rPr>
          <w:rFonts w:eastAsia="Times New Roman"/>
          <w:lang w:eastAsia="en-GB"/>
        </w:rPr>
        <w:t>What was exceptional, however, was the focus on customer need and exemplary service provision and ultimately this is what turned the thing around.</w:t>
      </w:r>
    </w:p>
    <w:p w14:paraId="1D58EA89" w14:textId="77777777" w:rsidR="00E9256C" w:rsidRPr="00485AA1" w:rsidRDefault="00E9256C" w:rsidP="00D944AE">
      <w:pPr>
        <w:spacing w:line="240" w:lineRule="auto"/>
        <w:jc w:val="both"/>
        <w:rPr>
          <w:rFonts w:eastAsia="Times New Roman"/>
          <w:lang w:eastAsia="en-GB"/>
        </w:rPr>
      </w:pPr>
      <w:r w:rsidRPr="00485AA1">
        <w:rPr>
          <w:rFonts w:eastAsia="Times New Roman"/>
          <w:lang w:eastAsia="en-GB"/>
        </w:rPr>
        <w:t xml:space="preserve">The management buyout that led to my ownership of the business was  a tough process for both parties but ultimately provided the owners with an exit and gave the business another chance. </w:t>
      </w:r>
    </w:p>
    <w:p w14:paraId="1D58EA8A" w14:textId="77777777" w:rsidR="00E9256C" w:rsidRPr="00485AA1" w:rsidRDefault="00E9256C" w:rsidP="00D944AE">
      <w:pPr>
        <w:spacing w:line="240" w:lineRule="auto"/>
        <w:jc w:val="both"/>
        <w:rPr>
          <w:rFonts w:eastAsia="Times New Roman"/>
          <w:lang w:eastAsia="en-GB"/>
        </w:rPr>
      </w:pPr>
      <w:r w:rsidRPr="00485AA1">
        <w:rPr>
          <w:rFonts w:eastAsia="Times New Roman"/>
          <w:lang w:eastAsia="en-GB"/>
        </w:rPr>
        <w:t>I have been involved i</w:t>
      </w:r>
      <w:r w:rsidR="007A4C7D">
        <w:rPr>
          <w:rFonts w:eastAsia="Times New Roman"/>
          <w:lang w:eastAsia="en-GB"/>
        </w:rPr>
        <w:t>n another MBO since (see Case 5</w:t>
      </w:r>
      <w:r w:rsidRPr="00485AA1">
        <w:rPr>
          <w:rFonts w:eastAsia="Times New Roman"/>
          <w:lang w:eastAsia="en-GB"/>
        </w:rPr>
        <w:t>) and both situations have reinforced the idea that an exit strategy ought to be part of any business owner’s thinking, even if only to confirm that it’s an option that the owner does not want to take up!</w:t>
      </w:r>
    </w:p>
    <w:p w14:paraId="1D58EA8B" w14:textId="77777777" w:rsidR="00E9256C" w:rsidRPr="00485AA1" w:rsidRDefault="00E9256C" w:rsidP="00D944AE">
      <w:pPr>
        <w:spacing w:line="240" w:lineRule="auto"/>
        <w:jc w:val="both"/>
        <w:rPr>
          <w:rFonts w:eastAsia="Times New Roman"/>
          <w:i/>
          <w:lang w:eastAsia="en-GB"/>
        </w:rPr>
      </w:pPr>
      <w:r w:rsidRPr="00485AA1">
        <w:rPr>
          <w:rFonts w:eastAsia="Times New Roman"/>
          <w:i/>
          <w:lang w:eastAsia="en-GB"/>
        </w:rPr>
        <w:t>All of the work done on this business was based on the application of solid, real world strategies to improve the offer and delivery to customer. It gave me invaluable experience in all areas of the day to day management of a business from marketing to debtor management.</w:t>
      </w:r>
    </w:p>
    <w:p w14:paraId="1D58EA8C" w14:textId="77777777" w:rsidR="000C4565" w:rsidRPr="00485AA1" w:rsidRDefault="00E9256C" w:rsidP="00D944AE">
      <w:pPr>
        <w:spacing w:line="240" w:lineRule="auto"/>
        <w:jc w:val="both"/>
        <w:rPr>
          <w:rFonts w:eastAsia="Times New Roman"/>
          <w:i/>
          <w:lang w:eastAsia="en-GB"/>
        </w:rPr>
      </w:pPr>
      <w:r w:rsidRPr="00485AA1">
        <w:rPr>
          <w:rFonts w:eastAsia="Times New Roman"/>
          <w:i/>
          <w:lang w:eastAsia="en-GB"/>
        </w:rPr>
        <w:t>If any of the above strikes a chord and you think we might be able to help you move your business forward, please get in touch.</w:t>
      </w:r>
    </w:p>
    <w:p w14:paraId="1D58EA8D" w14:textId="77777777" w:rsidR="00E75DCC" w:rsidRPr="00EF0D57" w:rsidRDefault="00E75DCC" w:rsidP="00D944AE">
      <w:pPr>
        <w:spacing w:line="240" w:lineRule="auto"/>
        <w:jc w:val="both"/>
        <w:rPr>
          <w:i/>
          <w:color w:val="808080" w:themeColor="background1" w:themeShade="80"/>
        </w:rPr>
      </w:pPr>
      <w:r w:rsidRPr="00EF0D57">
        <w:rPr>
          <w:rFonts w:eastAsia="Times New Roman"/>
          <w:i/>
          <w:lang w:eastAsia="en-GB"/>
        </w:rPr>
        <w:t>AP 2016</w:t>
      </w:r>
      <w:bookmarkStart w:id="0" w:name="_GoBack"/>
      <w:bookmarkEnd w:id="0"/>
    </w:p>
    <w:sectPr w:rsidR="00E75DCC" w:rsidRPr="00EF0D5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8EA90" w14:textId="77777777" w:rsidR="001F60E8" w:rsidRDefault="001F60E8" w:rsidP="00E953C9">
      <w:pPr>
        <w:spacing w:after="0" w:line="240" w:lineRule="auto"/>
      </w:pPr>
      <w:r>
        <w:separator/>
      </w:r>
    </w:p>
  </w:endnote>
  <w:endnote w:type="continuationSeparator" w:id="0">
    <w:p w14:paraId="1D58EA91" w14:textId="77777777" w:rsidR="001F60E8" w:rsidRDefault="001F60E8" w:rsidP="00E9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8EA97" w14:textId="77777777" w:rsidR="00E953C9" w:rsidRDefault="00E953C9" w:rsidP="00E953C9">
    <w:pPr>
      <w:rPr>
        <w:color w:val="808080" w:themeColor="background1" w:themeShade="80"/>
        <w:sz w:val="24"/>
        <w:szCs w:val="24"/>
      </w:rPr>
    </w:pPr>
    <w:r>
      <w:rPr>
        <w:noProof/>
        <w:color w:val="808080" w:themeColor="background1" w:themeShade="80"/>
        <w:sz w:val="24"/>
        <w:szCs w:val="24"/>
        <w:lang w:eastAsia="en-GB"/>
      </w:rPr>
      <mc:AlternateContent>
        <mc:Choice Requires="wps">
          <w:drawing>
            <wp:anchor distT="0" distB="0" distL="114300" distR="114300" simplePos="0" relativeHeight="251661312" behindDoc="0" locked="0" layoutInCell="1" allowOverlap="1" wp14:anchorId="1D58EAA1" wp14:editId="1D58EAA2">
              <wp:simplePos x="0" y="0"/>
              <wp:positionH relativeFrom="column">
                <wp:posOffset>-1</wp:posOffset>
              </wp:positionH>
              <wp:positionV relativeFrom="paragraph">
                <wp:posOffset>98213</wp:posOffset>
              </wp:positionV>
              <wp:extent cx="5706533"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5706533"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BC4DE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7.75pt" to="449.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" strokecolor="#a5a5a5 [2092]"/>
          </w:pict>
        </mc:Fallback>
      </mc:AlternateContent>
    </w:r>
  </w:p>
  <w:p w14:paraId="1D58EA98" w14:textId="77E2BA27" w:rsidR="00E953C9" w:rsidRPr="00DF0D17" w:rsidRDefault="000848A1" w:rsidP="00E953C9">
    <w:pPr>
      <w:pStyle w:val="NoSpacing"/>
      <w:tabs>
        <w:tab w:val="right" w:pos="9026"/>
      </w:tabs>
      <w:rPr>
        <w:rFonts w:ascii="Arial" w:hAnsi="Arial" w:cs="Arial"/>
        <w:color w:val="808080" w:themeColor="background1" w:themeShade="80"/>
        <w:sz w:val="18"/>
        <w:szCs w:val="18"/>
      </w:rPr>
    </w:pPr>
    <w:r>
      <w:rPr>
        <w:rFonts w:ascii="Arial" w:hAnsi="Arial" w:cs="Arial"/>
        <w:color w:val="808080" w:themeColor="background1" w:themeShade="80"/>
        <w:sz w:val="18"/>
        <w:szCs w:val="18"/>
      </w:rPr>
      <w:t>8 Charles Street</w:t>
    </w:r>
    <w:r>
      <w:rPr>
        <w:rFonts w:ascii="Arial" w:hAnsi="Arial" w:cs="Arial"/>
        <w:color w:val="808080" w:themeColor="background1" w:themeShade="80"/>
        <w:sz w:val="18"/>
        <w:szCs w:val="18"/>
      </w:rPr>
      <w:tab/>
      <w:t>Tel: 07555</w:t>
    </w:r>
    <w:r w:rsidR="00EF7F14">
      <w:rPr>
        <w:rFonts w:ascii="Arial" w:hAnsi="Arial" w:cs="Arial"/>
        <w:color w:val="808080" w:themeColor="background1" w:themeShade="80"/>
        <w:sz w:val="18"/>
        <w:szCs w:val="18"/>
      </w:rPr>
      <w:t xml:space="preserve"> 846340</w:t>
    </w:r>
  </w:p>
  <w:p w14:paraId="1D58EA99" w14:textId="300B950A" w:rsidR="00E953C9" w:rsidRPr="00DF0D17" w:rsidRDefault="00E953C9" w:rsidP="00E953C9">
    <w:pPr>
      <w:pStyle w:val="NoSpacing"/>
      <w:tabs>
        <w:tab w:val="right" w:pos="9026"/>
      </w:tabs>
      <w:rPr>
        <w:rFonts w:ascii="Arial" w:hAnsi="Arial" w:cs="Arial"/>
        <w:color w:val="808080" w:themeColor="background1" w:themeShade="80"/>
        <w:sz w:val="18"/>
        <w:szCs w:val="18"/>
      </w:rPr>
    </w:pPr>
    <w:r w:rsidRPr="00DF0D17">
      <w:rPr>
        <w:rFonts w:ascii="Arial" w:hAnsi="Arial" w:cs="Arial"/>
        <w:color w:val="808080" w:themeColor="background1" w:themeShade="80"/>
        <w:sz w:val="18"/>
        <w:szCs w:val="18"/>
      </w:rPr>
      <w:t>Peterborough</w:t>
    </w:r>
    <w:r w:rsidRPr="00DF0D17">
      <w:rPr>
        <w:rFonts w:ascii="Arial" w:hAnsi="Arial" w:cs="Arial"/>
        <w:color w:val="808080" w:themeColor="background1" w:themeShade="80"/>
        <w:sz w:val="18"/>
        <w:szCs w:val="18"/>
      </w:rPr>
      <w:tab/>
      <w:t xml:space="preserve">email: </w:t>
    </w:r>
    <w:hyperlink r:id="rId1" w:history="1">
      <w:r w:rsidR="000848A1" w:rsidRPr="002067FC">
        <w:rPr>
          <w:rStyle w:val="Hyperlink"/>
          <w:rFonts w:ascii="Arial" w:hAnsi="Arial" w:cs="Arial"/>
          <w:sz w:val="18"/>
          <w:szCs w:val="18"/>
        </w:rPr>
        <w:t>enquiries@apbd.co.uk</w:t>
      </w:r>
    </w:hyperlink>
  </w:p>
  <w:p w14:paraId="1D58EA9A" w14:textId="77777777" w:rsidR="00E953C9" w:rsidRPr="00DF0D17" w:rsidRDefault="00E953C9" w:rsidP="00E953C9">
    <w:pPr>
      <w:pStyle w:val="NoSpacing"/>
      <w:tabs>
        <w:tab w:val="right" w:pos="9026"/>
      </w:tabs>
      <w:rPr>
        <w:rFonts w:ascii="Arial" w:hAnsi="Arial" w:cs="Arial"/>
        <w:color w:val="808080" w:themeColor="background1" w:themeShade="80"/>
        <w:sz w:val="18"/>
        <w:szCs w:val="18"/>
      </w:rPr>
    </w:pPr>
    <w:proofErr w:type="spellStart"/>
    <w:r w:rsidRPr="00DF0D17">
      <w:rPr>
        <w:rFonts w:ascii="Arial" w:hAnsi="Arial" w:cs="Arial"/>
        <w:color w:val="808080" w:themeColor="background1" w:themeShade="80"/>
        <w:sz w:val="18"/>
        <w:szCs w:val="18"/>
      </w:rPr>
      <w:t>Cambridgeshire</w:t>
    </w:r>
    <w:proofErr w:type="spellEnd"/>
    <w:r>
      <w:rPr>
        <w:rFonts w:ascii="Arial" w:hAnsi="Arial" w:cs="Arial"/>
        <w:color w:val="808080" w:themeColor="background1" w:themeShade="80"/>
        <w:sz w:val="18"/>
        <w:szCs w:val="18"/>
      </w:rPr>
      <w:tab/>
      <w:t xml:space="preserve">web: </w:t>
    </w:r>
    <w:hyperlink r:id="rId2" w:history="1">
      <w:r w:rsidRPr="00DF0D17">
        <w:rPr>
          <w:rStyle w:val="Hyperlink"/>
          <w:rFonts w:ascii="Arial" w:hAnsi="Arial" w:cs="Arial"/>
          <w:sz w:val="18"/>
          <w:szCs w:val="18"/>
        </w:rPr>
        <w:t>www.apbd.co.uk</w:t>
      </w:r>
    </w:hyperlink>
  </w:p>
  <w:p w14:paraId="1D58EA9B" w14:textId="77777777" w:rsidR="00E953C9" w:rsidRPr="00DF0D17" w:rsidRDefault="00E953C9" w:rsidP="00E953C9">
    <w:pPr>
      <w:pStyle w:val="NoSpacing"/>
      <w:tabs>
        <w:tab w:val="right" w:pos="9026"/>
      </w:tabs>
      <w:rPr>
        <w:rFonts w:ascii="Arial" w:hAnsi="Arial" w:cs="Arial"/>
        <w:color w:val="808080" w:themeColor="background1" w:themeShade="80"/>
        <w:sz w:val="24"/>
        <w:szCs w:val="24"/>
      </w:rPr>
    </w:pPr>
    <w:r w:rsidRPr="00DF0D17">
      <w:rPr>
        <w:rFonts w:ascii="Arial" w:hAnsi="Arial" w:cs="Arial"/>
        <w:color w:val="808080" w:themeColor="background1" w:themeShade="80"/>
        <w:sz w:val="18"/>
        <w:szCs w:val="18"/>
      </w:rPr>
      <w:t>PE1 5EP</w:t>
    </w:r>
  </w:p>
  <w:p w14:paraId="1D58EA9C" w14:textId="77777777" w:rsidR="00E953C9" w:rsidRDefault="00E95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8EA8E" w14:textId="77777777" w:rsidR="001F60E8" w:rsidRDefault="001F60E8" w:rsidP="00E953C9">
      <w:pPr>
        <w:spacing w:after="0" w:line="240" w:lineRule="auto"/>
      </w:pPr>
      <w:r>
        <w:separator/>
      </w:r>
    </w:p>
  </w:footnote>
  <w:footnote w:type="continuationSeparator" w:id="0">
    <w:p w14:paraId="1D58EA8F" w14:textId="77777777" w:rsidR="001F60E8" w:rsidRDefault="001F60E8" w:rsidP="00E95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8EA92" w14:textId="77777777" w:rsidR="00E953C9" w:rsidRPr="004E601D" w:rsidRDefault="00E953C9" w:rsidP="00E953C9">
    <w:pPr>
      <w:rPr>
        <w:color w:val="808080" w:themeColor="background1" w:themeShade="80"/>
        <w:sz w:val="36"/>
        <w:szCs w:val="36"/>
      </w:rPr>
    </w:pP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p>
  <w:p w14:paraId="1D58EA93" w14:textId="77777777" w:rsidR="00E953C9" w:rsidRPr="002B76BC" w:rsidRDefault="00E953C9" w:rsidP="00E953C9">
    <w:pPr>
      <w:rPr>
        <w:color w:val="808080" w:themeColor="background1" w:themeShade="80"/>
        <w:sz w:val="36"/>
        <w:szCs w:val="36"/>
      </w:rPr>
    </w:pPr>
    <w:r w:rsidRPr="002B76BC">
      <w:rPr>
        <w:noProof/>
        <w:color w:val="A6A6A6" w:themeColor="background1" w:themeShade="A6"/>
        <w:sz w:val="36"/>
        <w:szCs w:val="36"/>
        <w:lang w:eastAsia="en-GB"/>
      </w:rPr>
      <mc:AlternateContent>
        <mc:Choice Requires="wps">
          <w:drawing>
            <wp:anchor distT="0" distB="0" distL="114300" distR="114300" simplePos="0" relativeHeight="251659264" behindDoc="0" locked="0" layoutInCell="1" allowOverlap="1" wp14:anchorId="1D58EA9D" wp14:editId="1D58EA9E">
              <wp:simplePos x="0" y="0"/>
              <wp:positionH relativeFrom="column">
                <wp:posOffset>0</wp:posOffset>
              </wp:positionH>
              <wp:positionV relativeFrom="paragraph">
                <wp:posOffset>371121</wp:posOffset>
              </wp:positionV>
              <wp:extent cx="4593265"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4593265"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4382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2pt" to="361.6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" strokecolor="#a5a5a5 [2092]"/>
          </w:pict>
        </mc:Fallback>
      </mc:AlternateContent>
    </w:r>
    <w:r w:rsidRPr="002B76BC">
      <w:rPr>
        <w:color w:val="808080" w:themeColor="background1" w:themeShade="80"/>
        <w:sz w:val="36"/>
        <w:szCs w:val="36"/>
      </w:rPr>
      <w:t>Adrian Pierce Business Development Limited</w:t>
    </w:r>
  </w:p>
  <w:p w14:paraId="1D58EA94" w14:textId="77777777" w:rsidR="00E953C9" w:rsidRPr="00F33F0A" w:rsidRDefault="00E953C9" w:rsidP="00E953C9">
    <w:pPr>
      <w:rPr>
        <w:color w:val="808080" w:themeColor="background1" w:themeShade="80"/>
        <w:sz w:val="4"/>
        <w:szCs w:val="4"/>
      </w:rPr>
    </w:pPr>
  </w:p>
  <w:p w14:paraId="1D58EA95" w14:textId="77777777" w:rsidR="00E953C9" w:rsidRPr="004E601D" w:rsidRDefault="00E953C9" w:rsidP="00E953C9">
    <w:pPr>
      <w:rPr>
        <w:color w:val="808080" w:themeColor="background1" w:themeShade="80"/>
      </w:rPr>
    </w:pPr>
    <w:r w:rsidRPr="004E601D">
      <w:rPr>
        <w:noProof/>
        <w:color w:val="808080" w:themeColor="background1" w:themeShade="80"/>
        <w:lang w:eastAsia="en-GB"/>
      </w:rPr>
      <w:drawing>
        <wp:inline distT="0" distB="0" distL="0" distR="0" wp14:anchorId="1D58EA9F" wp14:editId="1D58EAA0">
          <wp:extent cx="5879802" cy="27644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 logo for accounts.jpg"/>
                  <pic:cNvPicPr/>
                </pic:nvPicPr>
                <pic:blipFill>
                  <a:blip r:embed="rId1">
                    <a:extLst>
                      <a:ext uri="{28A0092B-C50C-407E-A947-70E740481C1C}">
                        <a14:useLocalDpi xmlns:a14="http://schemas.microsoft.com/office/drawing/2010/main" val="0"/>
                      </a:ext>
                    </a:extLst>
                  </a:blip>
                  <a:stretch>
                    <a:fillRect/>
                  </a:stretch>
                </pic:blipFill>
                <pic:spPr>
                  <a:xfrm>
                    <a:off x="0" y="0"/>
                    <a:ext cx="5902110" cy="277496"/>
                  </a:xfrm>
                  <a:prstGeom prst="rect">
                    <a:avLst/>
                  </a:prstGeom>
                </pic:spPr>
              </pic:pic>
            </a:graphicData>
          </a:graphic>
        </wp:inline>
      </w:drawing>
    </w:r>
  </w:p>
  <w:p w14:paraId="1D58EA96" w14:textId="77777777" w:rsidR="00E953C9" w:rsidRDefault="00E953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28"/>
    <w:rsid w:val="000848A1"/>
    <w:rsid w:val="000C4565"/>
    <w:rsid w:val="000E574D"/>
    <w:rsid w:val="001A0A18"/>
    <w:rsid w:val="001F60E8"/>
    <w:rsid w:val="002B76BC"/>
    <w:rsid w:val="003E74B9"/>
    <w:rsid w:val="00485AA1"/>
    <w:rsid w:val="004E601D"/>
    <w:rsid w:val="005B2B9F"/>
    <w:rsid w:val="00631FD7"/>
    <w:rsid w:val="007A4C7D"/>
    <w:rsid w:val="007A5977"/>
    <w:rsid w:val="00802ED2"/>
    <w:rsid w:val="008121AB"/>
    <w:rsid w:val="00816E9F"/>
    <w:rsid w:val="008602F4"/>
    <w:rsid w:val="008B0E13"/>
    <w:rsid w:val="008D2128"/>
    <w:rsid w:val="00964C29"/>
    <w:rsid w:val="00976EF1"/>
    <w:rsid w:val="00AC1D70"/>
    <w:rsid w:val="00B97330"/>
    <w:rsid w:val="00C905AC"/>
    <w:rsid w:val="00D02DA3"/>
    <w:rsid w:val="00D2177A"/>
    <w:rsid w:val="00D944AE"/>
    <w:rsid w:val="00DB55BB"/>
    <w:rsid w:val="00DE4EC6"/>
    <w:rsid w:val="00DF0D17"/>
    <w:rsid w:val="00E3673C"/>
    <w:rsid w:val="00E75DCC"/>
    <w:rsid w:val="00E9256C"/>
    <w:rsid w:val="00E953C9"/>
    <w:rsid w:val="00EE6FF2"/>
    <w:rsid w:val="00EF0D57"/>
    <w:rsid w:val="00EF7F14"/>
    <w:rsid w:val="00F33F0A"/>
    <w:rsid w:val="00FB16DE"/>
    <w:rsid w:val="00FC1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EA7F"/>
  <w15:docId w15:val="{0B81C167-A5DC-402D-A76C-04F73210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601D"/>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E601D"/>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4E6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01D"/>
    <w:rPr>
      <w:rFonts w:ascii="Tahoma" w:hAnsi="Tahoma" w:cs="Tahoma"/>
      <w:sz w:val="16"/>
      <w:szCs w:val="16"/>
    </w:rPr>
  </w:style>
  <w:style w:type="character" w:styleId="Hyperlink">
    <w:name w:val="Hyperlink"/>
    <w:basedOn w:val="DefaultParagraphFont"/>
    <w:uiPriority w:val="99"/>
    <w:unhideWhenUsed/>
    <w:rsid w:val="00D2177A"/>
    <w:rPr>
      <w:color w:val="0000FF" w:themeColor="hyperlink"/>
      <w:u w:val="single"/>
    </w:rPr>
  </w:style>
  <w:style w:type="paragraph" w:styleId="Header">
    <w:name w:val="header"/>
    <w:basedOn w:val="Normal"/>
    <w:link w:val="HeaderChar"/>
    <w:uiPriority w:val="99"/>
    <w:unhideWhenUsed/>
    <w:rsid w:val="00E95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3C9"/>
  </w:style>
  <w:style w:type="paragraph" w:styleId="Footer">
    <w:name w:val="footer"/>
    <w:basedOn w:val="Normal"/>
    <w:link w:val="FooterChar"/>
    <w:uiPriority w:val="99"/>
    <w:unhideWhenUsed/>
    <w:rsid w:val="00E95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3C9"/>
  </w:style>
  <w:style w:type="character" w:styleId="UnresolvedMention">
    <w:name w:val="Unresolved Mention"/>
    <w:basedOn w:val="DefaultParagraphFont"/>
    <w:uiPriority w:val="99"/>
    <w:semiHidden/>
    <w:unhideWhenUsed/>
    <w:rsid w:val="000848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apbd.co.uk" TargetMode="External"/><Relationship Id="rId1" Type="http://schemas.openxmlformats.org/officeDocument/2006/relationships/hyperlink" Target="mailto:enquiries@apb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928577F7F8DC4D8A6F7188879DC79A" ma:contentTypeVersion="6" ma:contentTypeDescription="Create a new document." ma:contentTypeScope="" ma:versionID="59f8dea4745b6184807c00c91d067ecd">
  <xsd:schema xmlns:xsd="http://www.w3.org/2001/XMLSchema" xmlns:xs="http://www.w3.org/2001/XMLSchema" xmlns:p="http://schemas.microsoft.com/office/2006/metadata/properties" xmlns:ns2="69d13ad2-b78b-4a3c-b515-7f2be331fe0a" xmlns:ns3="140b160c-a0fe-4361-bb14-aba925136f3d" targetNamespace="http://schemas.microsoft.com/office/2006/metadata/properties" ma:root="true" ma:fieldsID="352c3ac517aa0b9784566a18f9560525" ns2:_="" ns3:_="">
    <xsd:import namespace="69d13ad2-b78b-4a3c-b515-7f2be331fe0a"/>
    <xsd:import namespace="140b160c-a0fe-4361-bb14-aba925136f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13ad2-b78b-4a3c-b515-7f2be331fe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b160c-a0fe-4361-bb14-aba925136f3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02A9B-E67E-4359-B23A-E189197E7E0E}">
  <ds:schemaRefs>
    <ds:schemaRef ds:uri="http://purl.org/dc/dcmitype/"/>
    <ds:schemaRef ds:uri="http://schemas.microsoft.com/office/2006/documentManagement/types"/>
    <ds:schemaRef ds:uri="http://purl.org/dc/elements/1.1/"/>
    <ds:schemaRef ds:uri="http://schemas.microsoft.com/office/2006/metadata/properties"/>
    <ds:schemaRef ds:uri="69d13ad2-b78b-4a3c-b515-7f2be331fe0a"/>
    <ds:schemaRef ds:uri="http://purl.org/dc/terms/"/>
    <ds:schemaRef ds:uri="140b160c-a0fe-4361-bb14-aba925136f3d"/>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6E39478-CD45-4186-97EC-0FADF80E668C}">
  <ds:schemaRefs>
    <ds:schemaRef ds:uri="http://schemas.microsoft.com/sharepoint/v3/contenttype/forms"/>
  </ds:schemaRefs>
</ds:datastoreItem>
</file>

<file path=customXml/itemProps3.xml><?xml version="1.0" encoding="utf-8"?>
<ds:datastoreItem xmlns:ds="http://schemas.openxmlformats.org/officeDocument/2006/customXml" ds:itemID="{219E6864-603E-46BD-9995-E3A033104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13ad2-b78b-4a3c-b515-7f2be331fe0a"/>
    <ds:schemaRef ds:uri="140b160c-a0fe-4361-bb14-aba925136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D7341B-A9B0-4B4C-92F4-8E0B5261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Bishop</dc:creator>
  <cp:lastModifiedBy>Lorraine Bishop</cp:lastModifiedBy>
  <cp:revision>13</cp:revision>
  <cp:lastPrinted>2016-02-29T16:34:00Z</cp:lastPrinted>
  <dcterms:created xsi:type="dcterms:W3CDTF">2016-03-25T09:46:00Z</dcterms:created>
  <dcterms:modified xsi:type="dcterms:W3CDTF">2017-10-14T14:03:00Z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0x010100DD928577F7F8DC4D8A6F7188879DC79A</vt:lpwstr>
  </property>
</Properties>
</file>